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FE" w:rsidRPr="004023FE" w:rsidRDefault="004023FE" w:rsidP="004023FE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023FE">
        <w:rPr>
          <w:rFonts w:ascii="Arial" w:hAnsi="Arial" w:cs="Arial"/>
          <w:sz w:val="24"/>
          <w:szCs w:val="24"/>
        </w:rPr>
        <w:t>Calculating Stock Price</w:t>
      </w:r>
    </w:p>
    <w:p w:rsidR="00330824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1</w:t>
      </w:r>
    </w:p>
    <w:p w:rsidR="0081026B" w:rsidRPr="004023FE" w:rsidRDefault="0081026B" w:rsidP="004023FE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4023FE">
        <w:rPr>
          <w:rFonts w:ascii="Arial" w:hAnsi="Arial" w:cs="Arial"/>
          <w:sz w:val="24"/>
          <w:szCs w:val="24"/>
        </w:rPr>
        <w:t>Interco is a targ</w:t>
      </w:r>
      <w:r w:rsidR="00FD4068" w:rsidRPr="004023FE">
        <w:rPr>
          <w:rFonts w:ascii="Arial" w:hAnsi="Arial" w:cs="Arial"/>
          <w:sz w:val="24"/>
          <w:szCs w:val="24"/>
        </w:rPr>
        <w:t xml:space="preserve">et of a hostile takeover attempt because its apparel business is faltering leading to a lower share price than the actual value of the firm. The current share price would offer potential </w:t>
      </w:r>
      <w:r w:rsidR="00C462C8" w:rsidRPr="004023FE">
        <w:rPr>
          <w:rFonts w:ascii="Arial" w:hAnsi="Arial" w:cs="Arial"/>
          <w:sz w:val="24"/>
          <w:szCs w:val="24"/>
        </w:rPr>
        <w:t xml:space="preserve">investors </w:t>
      </w:r>
      <w:r w:rsidR="0051247A" w:rsidRPr="004023FE">
        <w:rPr>
          <w:rFonts w:ascii="Arial" w:hAnsi="Arial" w:cs="Arial"/>
          <w:sz w:val="24"/>
          <w:szCs w:val="24"/>
        </w:rPr>
        <w:t xml:space="preserve">a good deal because it does not reflect the real value of Interco. </w:t>
      </w:r>
    </w:p>
    <w:p w:rsidR="0051247A" w:rsidRPr="004023FE" w:rsidRDefault="0051247A" w:rsidP="004023FE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4023FE">
        <w:rPr>
          <w:rFonts w:ascii="Arial" w:hAnsi="Arial" w:cs="Arial"/>
          <w:sz w:val="24"/>
          <w:szCs w:val="24"/>
        </w:rPr>
        <w:t xml:space="preserve">Secondly, Interco is a big company with multiple brands across different industries. By acquiring Interco, an investor </w:t>
      </w:r>
      <w:r w:rsidR="001E35CB" w:rsidRPr="004023FE">
        <w:rPr>
          <w:rFonts w:ascii="Arial" w:hAnsi="Arial" w:cs="Arial"/>
          <w:sz w:val="24"/>
          <w:szCs w:val="24"/>
        </w:rPr>
        <w:t>will have access to the company</w:t>
      </w:r>
      <w:r w:rsidR="00EC58FB" w:rsidRPr="004023FE">
        <w:rPr>
          <w:rFonts w:ascii="Arial" w:hAnsi="Arial" w:cs="Arial"/>
          <w:sz w:val="24"/>
          <w:szCs w:val="24"/>
        </w:rPr>
        <w:t xml:space="preserve">’s multiple brands. </w:t>
      </w:r>
    </w:p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2</w:t>
      </w:r>
    </w:p>
    <w:p w:rsidR="00600739" w:rsidRPr="004023FE" w:rsidRDefault="00600739" w:rsidP="004023FE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4023FE">
        <w:rPr>
          <w:rFonts w:ascii="Arial" w:hAnsi="Arial" w:cs="Arial"/>
          <w:sz w:val="24"/>
          <w:szCs w:val="24"/>
        </w:rPr>
        <w:t xml:space="preserve">‘Comparable Transaction Analysis’ in Exhibit 11 is most useful in assessing whether to accept or reject the </w:t>
      </w:r>
      <w:proofErr w:type="spellStart"/>
      <w:r w:rsidRPr="004023FE">
        <w:rPr>
          <w:rFonts w:ascii="Arial" w:hAnsi="Arial" w:cs="Arial"/>
          <w:sz w:val="24"/>
          <w:szCs w:val="24"/>
        </w:rPr>
        <w:t>Rales’</w:t>
      </w:r>
      <w:proofErr w:type="spellEnd"/>
      <w:r w:rsidRPr="004023FE">
        <w:rPr>
          <w:rFonts w:ascii="Arial" w:hAnsi="Arial" w:cs="Arial"/>
          <w:sz w:val="24"/>
          <w:szCs w:val="24"/>
        </w:rPr>
        <w:t xml:space="preserve"> offer of $70 per share.</w:t>
      </w:r>
    </w:p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3</w:t>
      </w:r>
    </w:p>
    <w:tbl>
      <w:tblPr>
        <w:tblStyle w:val="TableGridLight"/>
        <w:tblW w:w="8494" w:type="dxa"/>
        <w:tblLook w:val="04A0" w:firstRow="1" w:lastRow="0" w:firstColumn="1" w:lastColumn="0" w:noHBand="0" w:noVBand="1"/>
      </w:tblPr>
      <w:tblGrid>
        <w:gridCol w:w="2842"/>
        <w:gridCol w:w="2296"/>
        <w:gridCol w:w="1750"/>
        <w:gridCol w:w="1606"/>
      </w:tblGrid>
      <w:tr w:rsidR="00D30ACA" w:rsidRPr="00D30ACA" w:rsidTr="00D30ACA">
        <w:trPr>
          <w:trHeight w:val="273"/>
        </w:trPr>
        <w:tc>
          <w:tcPr>
            <w:tcW w:w="2842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Business Segment</w:t>
            </w:r>
          </w:p>
        </w:tc>
        <w:tc>
          <w:tcPr>
            <w:tcW w:w="229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Total Sales ($MM)</w:t>
            </w:r>
          </w:p>
        </w:tc>
        <w:tc>
          <w:tcPr>
            <w:tcW w:w="1750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Sales Multiple</w:t>
            </w:r>
          </w:p>
        </w:tc>
        <w:tc>
          <w:tcPr>
            <w:tcW w:w="160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Value ($MM)</w:t>
            </w:r>
          </w:p>
        </w:tc>
      </w:tr>
      <w:tr w:rsidR="00D30ACA" w:rsidRPr="00D30ACA" w:rsidTr="00D30ACA">
        <w:trPr>
          <w:trHeight w:val="273"/>
        </w:trPr>
        <w:tc>
          <w:tcPr>
            <w:tcW w:w="2842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Apparel</w:t>
            </w:r>
          </w:p>
        </w:tc>
        <w:tc>
          <w:tcPr>
            <w:tcW w:w="229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            813.20 </w:t>
            </w:r>
          </w:p>
        </w:tc>
        <w:tc>
          <w:tcPr>
            <w:tcW w:w="1750" w:type="dxa"/>
            <w:noWrap/>
            <w:hideMark/>
          </w:tcPr>
          <w:p w:rsidR="00D30ACA" w:rsidRPr="00D30ACA" w:rsidRDefault="00D30ACA" w:rsidP="00D30AC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160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325.28 </w:t>
            </w:r>
          </w:p>
        </w:tc>
      </w:tr>
      <w:tr w:rsidR="00D30ACA" w:rsidRPr="00D30ACA" w:rsidTr="00D30ACA">
        <w:trPr>
          <w:trHeight w:val="273"/>
        </w:trPr>
        <w:tc>
          <w:tcPr>
            <w:tcW w:w="2842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General Retail</w:t>
            </w:r>
          </w:p>
        </w:tc>
        <w:tc>
          <w:tcPr>
            <w:tcW w:w="229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            532.30 </w:t>
            </w:r>
          </w:p>
        </w:tc>
        <w:tc>
          <w:tcPr>
            <w:tcW w:w="1750" w:type="dxa"/>
            <w:noWrap/>
            <w:hideMark/>
          </w:tcPr>
          <w:p w:rsidR="00D30ACA" w:rsidRPr="00D30ACA" w:rsidRDefault="00D30ACA" w:rsidP="00D30AC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0.6</w:t>
            </w:r>
          </w:p>
        </w:tc>
        <w:tc>
          <w:tcPr>
            <w:tcW w:w="160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319.38 </w:t>
            </w:r>
          </w:p>
        </w:tc>
      </w:tr>
      <w:tr w:rsidR="00D30ACA" w:rsidRPr="00D30ACA" w:rsidTr="00D30ACA">
        <w:trPr>
          <w:trHeight w:val="273"/>
        </w:trPr>
        <w:tc>
          <w:tcPr>
            <w:tcW w:w="2842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Footwear</w:t>
            </w:r>
          </w:p>
        </w:tc>
        <w:tc>
          <w:tcPr>
            <w:tcW w:w="229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            890.40 </w:t>
            </w:r>
          </w:p>
        </w:tc>
        <w:tc>
          <w:tcPr>
            <w:tcW w:w="1750" w:type="dxa"/>
            <w:noWrap/>
            <w:hideMark/>
          </w:tcPr>
          <w:p w:rsidR="00D30ACA" w:rsidRPr="00D30ACA" w:rsidRDefault="00D30ACA" w:rsidP="00D30AC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60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445.20 </w:t>
            </w:r>
          </w:p>
        </w:tc>
      </w:tr>
      <w:tr w:rsidR="00D30ACA" w:rsidRPr="00D30ACA" w:rsidTr="00D30ACA">
        <w:trPr>
          <w:trHeight w:val="273"/>
        </w:trPr>
        <w:tc>
          <w:tcPr>
            <w:tcW w:w="2842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Furniture</w:t>
            </w:r>
          </w:p>
        </w:tc>
        <w:tc>
          <w:tcPr>
            <w:tcW w:w="229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         1,105.60 </w:t>
            </w:r>
          </w:p>
        </w:tc>
        <w:tc>
          <w:tcPr>
            <w:tcW w:w="1750" w:type="dxa"/>
            <w:noWrap/>
            <w:hideMark/>
          </w:tcPr>
          <w:p w:rsidR="00D30ACA" w:rsidRPr="00D30ACA" w:rsidRDefault="00D30ACA" w:rsidP="00D30AC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0.8</w:t>
            </w:r>
          </w:p>
        </w:tc>
        <w:tc>
          <w:tcPr>
            <w:tcW w:w="160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 xml:space="preserve"> $          884.48 </w:t>
            </w:r>
          </w:p>
        </w:tc>
      </w:tr>
      <w:tr w:rsidR="00D30ACA" w:rsidRPr="00D30ACA" w:rsidTr="00D30ACA">
        <w:trPr>
          <w:trHeight w:val="273"/>
        </w:trPr>
        <w:tc>
          <w:tcPr>
            <w:tcW w:w="2842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</w:t>
            </w:r>
          </w:p>
        </w:tc>
        <w:tc>
          <w:tcPr>
            <w:tcW w:w="229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0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06" w:type="dxa"/>
            <w:noWrap/>
            <w:hideMark/>
          </w:tcPr>
          <w:p w:rsidR="00D30ACA" w:rsidRPr="00D30ACA" w:rsidRDefault="00D30ACA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1,974.34 </w:t>
            </w:r>
          </w:p>
        </w:tc>
      </w:tr>
    </w:tbl>
    <w:p w:rsidR="001368B5" w:rsidRDefault="001368B5" w:rsidP="00770097"/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4</w:t>
      </w:r>
    </w:p>
    <w:tbl>
      <w:tblPr>
        <w:tblStyle w:val="TableGridLight"/>
        <w:tblW w:w="7825" w:type="dxa"/>
        <w:tblLook w:val="04A0" w:firstRow="1" w:lastRow="0" w:firstColumn="1" w:lastColumn="0" w:noHBand="0" w:noVBand="1"/>
      </w:tblPr>
      <w:tblGrid>
        <w:gridCol w:w="6192"/>
        <w:gridCol w:w="1633"/>
      </w:tblGrid>
      <w:tr w:rsidR="00F82A36" w:rsidRPr="00D30ACA" w:rsidTr="00F82A36">
        <w:trPr>
          <w:trHeight w:val="229"/>
        </w:trPr>
        <w:tc>
          <w:tcPr>
            <w:tcW w:w="6192" w:type="dxa"/>
            <w:noWrap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Description</w:t>
            </w:r>
          </w:p>
        </w:tc>
        <w:tc>
          <w:tcPr>
            <w:tcW w:w="1633" w:type="dxa"/>
            <w:noWrap/>
          </w:tcPr>
          <w:p w:rsidR="00F82A36" w:rsidRPr="00D30ACA" w:rsidRDefault="00F82A36" w:rsidP="00F82A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($MM)</w:t>
            </w:r>
          </w:p>
        </w:tc>
      </w:tr>
      <w:tr w:rsidR="00F82A36" w:rsidRPr="00D30ACA" w:rsidTr="00F82A36">
        <w:trPr>
          <w:trHeight w:val="229"/>
        </w:trPr>
        <w:tc>
          <w:tcPr>
            <w:tcW w:w="6192" w:type="dxa"/>
            <w:noWrap/>
            <w:hideMark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</w:t>
            </w:r>
          </w:p>
        </w:tc>
        <w:tc>
          <w:tcPr>
            <w:tcW w:w="1633" w:type="dxa"/>
            <w:noWrap/>
            <w:hideMark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1,974.34 </w:t>
            </w:r>
          </w:p>
        </w:tc>
      </w:tr>
      <w:tr w:rsidR="00F82A36" w:rsidRPr="00D30ACA" w:rsidTr="00F82A36">
        <w:trPr>
          <w:trHeight w:val="229"/>
        </w:trPr>
        <w:tc>
          <w:tcPr>
            <w:tcW w:w="6192" w:type="dxa"/>
            <w:noWrap/>
            <w:hideMark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Less Net Debt</w:t>
            </w:r>
          </w:p>
        </w:tc>
        <w:tc>
          <w:tcPr>
            <w:tcW w:w="1633" w:type="dxa"/>
            <w:noWrap/>
            <w:hideMark/>
          </w:tcPr>
          <w:p w:rsidR="00F82A36" w:rsidRPr="00D30ACA" w:rsidRDefault="003E08B1" w:rsidP="00D30AC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$           </w:t>
            </w:r>
            <w:r w:rsidR="00F82A36" w:rsidRPr="00D30ACA">
              <w:rPr>
                <w:rFonts w:ascii="Calibri" w:eastAsia="Times New Roman" w:hAnsi="Calibri" w:cs="Calibri"/>
                <w:color w:val="000000"/>
              </w:rPr>
              <w:t xml:space="preserve">318.50 </w:t>
            </w:r>
          </w:p>
        </w:tc>
      </w:tr>
      <w:tr w:rsidR="00F82A36" w:rsidRPr="00D30ACA" w:rsidTr="00F82A36">
        <w:trPr>
          <w:trHeight w:val="229"/>
        </w:trPr>
        <w:tc>
          <w:tcPr>
            <w:tcW w:w="6192" w:type="dxa"/>
            <w:noWrap/>
            <w:hideMark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 less Net Debt</w:t>
            </w:r>
          </w:p>
        </w:tc>
        <w:tc>
          <w:tcPr>
            <w:tcW w:w="1633" w:type="dxa"/>
            <w:noWrap/>
            <w:hideMark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1,655.84 </w:t>
            </w:r>
          </w:p>
        </w:tc>
      </w:tr>
      <w:tr w:rsidR="00F82A36" w:rsidRPr="00D30ACA" w:rsidTr="00F82A36">
        <w:trPr>
          <w:trHeight w:val="229"/>
        </w:trPr>
        <w:tc>
          <w:tcPr>
            <w:tcW w:w="6192" w:type="dxa"/>
            <w:noWrap/>
            <w:hideMark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Shares Outstanding</w:t>
            </w:r>
          </w:p>
        </w:tc>
        <w:tc>
          <w:tcPr>
            <w:tcW w:w="1633" w:type="dxa"/>
            <w:noWrap/>
            <w:hideMark/>
          </w:tcPr>
          <w:p w:rsidR="00F82A36" w:rsidRPr="00D30ACA" w:rsidRDefault="003E08B1" w:rsidP="00F82A3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    </w:t>
            </w:r>
            <w:r w:rsidR="00F82A36" w:rsidRPr="00D30ACA">
              <w:rPr>
                <w:rFonts w:ascii="Calibri" w:eastAsia="Times New Roman" w:hAnsi="Calibri" w:cs="Calibri"/>
                <w:color w:val="000000"/>
              </w:rPr>
              <w:t>37.5</w:t>
            </w:r>
          </w:p>
        </w:tc>
      </w:tr>
      <w:tr w:rsidR="00F82A36" w:rsidRPr="00D30ACA" w:rsidTr="00F82A36">
        <w:trPr>
          <w:trHeight w:val="229"/>
        </w:trPr>
        <w:tc>
          <w:tcPr>
            <w:tcW w:w="6192" w:type="dxa"/>
            <w:noWrap/>
            <w:hideMark/>
          </w:tcPr>
          <w:p w:rsidR="00F82A36" w:rsidRPr="00D30ACA" w:rsidRDefault="00F82A36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Stock Price per share</w:t>
            </w:r>
          </w:p>
        </w:tc>
        <w:tc>
          <w:tcPr>
            <w:tcW w:w="1633" w:type="dxa"/>
            <w:noWrap/>
            <w:hideMark/>
          </w:tcPr>
          <w:p w:rsidR="00F82A36" w:rsidRPr="00D30ACA" w:rsidRDefault="003E08B1" w:rsidP="00D30AC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      44.00</w:t>
            </w:r>
            <w:r w:rsidR="00F82A36"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</w:tbl>
    <w:p w:rsidR="00E30721" w:rsidRDefault="00E30721" w:rsidP="00770097"/>
    <w:p w:rsidR="004023FE" w:rsidRDefault="004023F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lastRenderedPageBreak/>
        <w:t>Question 5</w:t>
      </w:r>
    </w:p>
    <w:tbl>
      <w:tblPr>
        <w:tblStyle w:val="TableGridLight"/>
        <w:tblW w:w="8277" w:type="dxa"/>
        <w:tblLook w:val="04A0" w:firstRow="1" w:lastRow="0" w:firstColumn="1" w:lastColumn="0" w:noHBand="0" w:noVBand="1"/>
      </w:tblPr>
      <w:tblGrid>
        <w:gridCol w:w="2910"/>
        <w:gridCol w:w="2135"/>
        <w:gridCol w:w="1685"/>
        <w:gridCol w:w="1547"/>
      </w:tblGrid>
      <w:tr w:rsidR="003F0678" w:rsidRPr="003F0678" w:rsidTr="003F0678">
        <w:trPr>
          <w:trHeight w:val="287"/>
        </w:trPr>
        <w:tc>
          <w:tcPr>
            <w:tcW w:w="2910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678">
              <w:rPr>
                <w:rFonts w:ascii="Calibri" w:eastAsia="Times New Roman" w:hAnsi="Calibri" w:cs="Calibri"/>
                <w:b/>
                <w:bCs/>
                <w:color w:val="000000"/>
              </w:rPr>
              <w:t>Business Segment</w:t>
            </w:r>
          </w:p>
        </w:tc>
        <w:tc>
          <w:tcPr>
            <w:tcW w:w="213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678">
              <w:rPr>
                <w:rFonts w:ascii="Calibri" w:eastAsia="Times New Roman" w:hAnsi="Calibri" w:cs="Calibri"/>
                <w:b/>
                <w:bCs/>
                <w:color w:val="000000"/>
              </w:rPr>
              <w:t>Total Sales ($MM)</w:t>
            </w:r>
          </w:p>
        </w:tc>
        <w:tc>
          <w:tcPr>
            <w:tcW w:w="168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678">
              <w:rPr>
                <w:rFonts w:ascii="Calibri" w:eastAsia="Times New Roman" w:hAnsi="Calibri" w:cs="Calibri"/>
                <w:b/>
                <w:bCs/>
                <w:color w:val="000000"/>
              </w:rPr>
              <w:t>Sales Multiple</w:t>
            </w:r>
          </w:p>
        </w:tc>
        <w:tc>
          <w:tcPr>
            <w:tcW w:w="1547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678">
              <w:rPr>
                <w:rFonts w:ascii="Calibri" w:eastAsia="Times New Roman" w:hAnsi="Calibri" w:cs="Calibri"/>
                <w:b/>
                <w:bCs/>
                <w:color w:val="000000"/>
              </w:rPr>
              <w:t>Value ($MM)</w:t>
            </w:r>
          </w:p>
        </w:tc>
      </w:tr>
      <w:tr w:rsidR="003F0678" w:rsidRPr="003F0678" w:rsidTr="003F0678">
        <w:trPr>
          <w:trHeight w:val="287"/>
        </w:trPr>
        <w:tc>
          <w:tcPr>
            <w:tcW w:w="2910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Apparel</w:t>
            </w:r>
          </w:p>
        </w:tc>
        <w:tc>
          <w:tcPr>
            <w:tcW w:w="213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              813.20 </w:t>
            </w:r>
          </w:p>
        </w:tc>
        <w:tc>
          <w:tcPr>
            <w:tcW w:w="1685" w:type="dxa"/>
            <w:noWrap/>
            <w:hideMark/>
          </w:tcPr>
          <w:p w:rsidR="003F0678" w:rsidRPr="003F0678" w:rsidRDefault="003F0678" w:rsidP="003F067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  <w:tc>
          <w:tcPr>
            <w:tcW w:w="1547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   731.88 </w:t>
            </w:r>
          </w:p>
        </w:tc>
      </w:tr>
      <w:tr w:rsidR="003F0678" w:rsidRPr="003F0678" w:rsidTr="003F0678">
        <w:trPr>
          <w:trHeight w:val="287"/>
        </w:trPr>
        <w:tc>
          <w:tcPr>
            <w:tcW w:w="2910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General Retail</w:t>
            </w:r>
          </w:p>
        </w:tc>
        <w:tc>
          <w:tcPr>
            <w:tcW w:w="213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              532.30 </w:t>
            </w:r>
          </w:p>
        </w:tc>
        <w:tc>
          <w:tcPr>
            <w:tcW w:w="1685" w:type="dxa"/>
            <w:noWrap/>
            <w:hideMark/>
          </w:tcPr>
          <w:p w:rsidR="003F0678" w:rsidRPr="003F0678" w:rsidRDefault="003F0678" w:rsidP="003F067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  <w:tc>
          <w:tcPr>
            <w:tcW w:w="1547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   479.07 </w:t>
            </w:r>
          </w:p>
        </w:tc>
      </w:tr>
      <w:tr w:rsidR="003F0678" w:rsidRPr="003F0678" w:rsidTr="003F0678">
        <w:trPr>
          <w:trHeight w:val="287"/>
        </w:trPr>
        <w:tc>
          <w:tcPr>
            <w:tcW w:w="2910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Footwear</w:t>
            </w:r>
          </w:p>
        </w:tc>
        <w:tc>
          <w:tcPr>
            <w:tcW w:w="213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              890.40 </w:t>
            </w:r>
          </w:p>
        </w:tc>
        <w:tc>
          <w:tcPr>
            <w:tcW w:w="1685" w:type="dxa"/>
            <w:noWrap/>
            <w:hideMark/>
          </w:tcPr>
          <w:p w:rsidR="003F0678" w:rsidRPr="003F0678" w:rsidRDefault="003F0678" w:rsidP="003F067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1547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1,869.84 </w:t>
            </w:r>
          </w:p>
        </w:tc>
      </w:tr>
      <w:tr w:rsidR="003F0678" w:rsidRPr="003F0678" w:rsidTr="003F0678">
        <w:trPr>
          <w:trHeight w:val="287"/>
        </w:trPr>
        <w:tc>
          <w:tcPr>
            <w:tcW w:w="2910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Furniture</w:t>
            </w:r>
          </w:p>
        </w:tc>
        <w:tc>
          <w:tcPr>
            <w:tcW w:w="213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          1,105.60 </w:t>
            </w:r>
          </w:p>
        </w:tc>
        <w:tc>
          <w:tcPr>
            <w:tcW w:w="1685" w:type="dxa"/>
            <w:noWrap/>
            <w:hideMark/>
          </w:tcPr>
          <w:p w:rsidR="003F0678" w:rsidRPr="003F0678" w:rsidRDefault="003F0678" w:rsidP="003F067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1547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 xml:space="preserve"> $       2,321.76 </w:t>
            </w:r>
          </w:p>
        </w:tc>
      </w:tr>
      <w:tr w:rsidR="003F0678" w:rsidRPr="003F0678" w:rsidTr="003F0678">
        <w:trPr>
          <w:trHeight w:val="287"/>
        </w:trPr>
        <w:tc>
          <w:tcPr>
            <w:tcW w:w="2910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678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</w:t>
            </w:r>
          </w:p>
        </w:tc>
        <w:tc>
          <w:tcPr>
            <w:tcW w:w="213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85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color w:val="000000"/>
              </w:rPr>
            </w:pPr>
            <w:r w:rsidRPr="003F067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7" w:type="dxa"/>
            <w:noWrap/>
            <w:hideMark/>
          </w:tcPr>
          <w:p w:rsidR="003F0678" w:rsidRPr="003F0678" w:rsidRDefault="003F0678" w:rsidP="003F067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67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5,402.55 </w:t>
            </w:r>
          </w:p>
        </w:tc>
      </w:tr>
    </w:tbl>
    <w:p w:rsidR="003F0678" w:rsidRDefault="003F0678" w:rsidP="00770097"/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6</w:t>
      </w:r>
    </w:p>
    <w:tbl>
      <w:tblPr>
        <w:tblStyle w:val="TableGridLight"/>
        <w:tblW w:w="7825" w:type="dxa"/>
        <w:tblLook w:val="04A0" w:firstRow="1" w:lastRow="0" w:firstColumn="1" w:lastColumn="0" w:noHBand="0" w:noVBand="1"/>
      </w:tblPr>
      <w:tblGrid>
        <w:gridCol w:w="6192"/>
        <w:gridCol w:w="1633"/>
      </w:tblGrid>
      <w:tr w:rsidR="00607C03" w:rsidRPr="00D30ACA" w:rsidTr="008118C5">
        <w:trPr>
          <w:trHeight w:val="229"/>
        </w:trPr>
        <w:tc>
          <w:tcPr>
            <w:tcW w:w="6192" w:type="dxa"/>
            <w:noWrap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Description</w:t>
            </w:r>
          </w:p>
        </w:tc>
        <w:tc>
          <w:tcPr>
            <w:tcW w:w="1633" w:type="dxa"/>
            <w:noWrap/>
          </w:tcPr>
          <w:p w:rsidR="00607C03" w:rsidRPr="00D30ACA" w:rsidRDefault="00607C03" w:rsidP="008118C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($MM)</w:t>
            </w:r>
          </w:p>
        </w:tc>
      </w:tr>
      <w:tr w:rsidR="00607C03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</w:t>
            </w:r>
          </w:p>
        </w:tc>
        <w:tc>
          <w:tcPr>
            <w:tcW w:w="1633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5,402.55</w:t>
            </w:r>
          </w:p>
        </w:tc>
      </w:tr>
      <w:tr w:rsidR="00607C03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Less Net Debt</w:t>
            </w:r>
          </w:p>
        </w:tc>
        <w:tc>
          <w:tcPr>
            <w:tcW w:w="1633" w:type="dxa"/>
            <w:noWrap/>
            <w:hideMark/>
          </w:tcPr>
          <w:p w:rsidR="00607C03" w:rsidRPr="00D30ACA" w:rsidRDefault="009F3A51" w:rsidP="008118C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$           </w:t>
            </w:r>
            <w:r w:rsidR="00607C03" w:rsidRPr="00D30ACA">
              <w:rPr>
                <w:rFonts w:ascii="Calibri" w:eastAsia="Times New Roman" w:hAnsi="Calibri" w:cs="Calibri"/>
                <w:color w:val="000000"/>
              </w:rPr>
              <w:t xml:space="preserve">318.50 </w:t>
            </w:r>
          </w:p>
        </w:tc>
      </w:tr>
      <w:tr w:rsidR="00607C03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 less Net Debt</w:t>
            </w:r>
          </w:p>
        </w:tc>
        <w:tc>
          <w:tcPr>
            <w:tcW w:w="1633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5,084.05</w:t>
            </w: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607C03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Shares Outstanding</w:t>
            </w:r>
          </w:p>
        </w:tc>
        <w:tc>
          <w:tcPr>
            <w:tcW w:w="1633" w:type="dxa"/>
            <w:noWrap/>
            <w:hideMark/>
          </w:tcPr>
          <w:p w:rsidR="00607C03" w:rsidRPr="00D30ACA" w:rsidRDefault="009F3A51" w:rsidP="008118C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  </w:t>
            </w:r>
            <w:r w:rsidR="00607C03" w:rsidRPr="00D30ACA">
              <w:rPr>
                <w:rFonts w:ascii="Calibri" w:eastAsia="Times New Roman" w:hAnsi="Calibri" w:cs="Calibri"/>
                <w:color w:val="000000"/>
              </w:rPr>
              <w:t>37.5</w:t>
            </w:r>
          </w:p>
        </w:tc>
      </w:tr>
      <w:tr w:rsidR="00607C03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Stock Price per share</w:t>
            </w:r>
          </w:p>
        </w:tc>
        <w:tc>
          <w:tcPr>
            <w:tcW w:w="1633" w:type="dxa"/>
            <w:noWrap/>
            <w:hideMark/>
          </w:tcPr>
          <w:p w:rsidR="00607C03" w:rsidRPr="00D30ACA" w:rsidRDefault="00607C03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   136.00</w:t>
            </w: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</w:tbl>
    <w:p w:rsidR="00607C03" w:rsidRDefault="00607C03" w:rsidP="00770097"/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7</w:t>
      </w:r>
    </w:p>
    <w:tbl>
      <w:tblPr>
        <w:tblStyle w:val="TableGridLight"/>
        <w:tblW w:w="8789" w:type="dxa"/>
        <w:tblLook w:val="04A0" w:firstRow="1" w:lastRow="0" w:firstColumn="1" w:lastColumn="0" w:noHBand="0" w:noVBand="1"/>
      </w:tblPr>
      <w:tblGrid>
        <w:gridCol w:w="1795"/>
        <w:gridCol w:w="720"/>
        <w:gridCol w:w="1980"/>
        <w:gridCol w:w="2970"/>
        <w:gridCol w:w="1324"/>
      </w:tblGrid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WACC</w:t>
            </w: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Year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Cash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F</w:t>
            </w:r>
            <w:r w:rsidRPr="004F7E69">
              <w:rPr>
                <w:rFonts w:ascii="Calibri" w:eastAsia="Times New Roman" w:hAnsi="Calibri" w:cs="Calibri"/>
                <w:color w:val="000000"/>
              </w:rPr>
              <w:t>lows ($ MM)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Discounted Cash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F</w:t>
            </w:r>
            <w:r w:rsidRPr="004F7E69">
              <w:rPr>
                <w:rFonts w:ascii="Calibri" w:eastAsia="Times New Roman" w:hAnsi="Calibri" w:cs="Calibri"/>
                <w:color w:val="000000"/>
              </w:rPr>
              <w:t>lows ($MM)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Value</w:t>
            </w: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10%</w:t>
            </w: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186.00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169.09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3,327.43 </w:t>
            </w: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202.00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166.94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220.00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165.29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239.00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163.24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260.00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161.44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242.00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136.60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270.00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138.55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287.00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133.89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311.00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131.89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339.00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   130.70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4F7E69" w:rsidTr="00B603B8">
        <w:trPr>
          <w:trHeight w:val="300"/>
        </w:trPr>
        <w:tc>
          <w:tcPr>
            <w:tcW w:w="1795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Terminal Value</w:t>
            </w:r>
          </w:p>
        </w:tc>
        <w:tc>
          <w:tcPr>
            <w:tcW w:w="720" w:type="dxa"/>
            <w:noWrap/>
            <w:hideMark/>
          </w:tcPr>
          <w:p w:rsidR="004F7E69" w:rsidRPr="004F7E69" w:rsidRDefault="004F7E69" w:rsidP="004F7E6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4,746.00 </w:t>
            </w:r>
          </w:p>
        </w:tc>
        <w:tc>
          <w:tcPr>
            <w:tcW w:w="2970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  <w:r w:rsidRPr="004F7E69">
              <w:rPr>
                <w:rFonts w:ascii="Calibri" w:eastAsia="Times New Roman" w:hAnsi="Calibri" w:cs="Calibri"/>
                <w:color w:val="000000"/>
              </w:rPr>
              <w:t xml:space="preserve"> $  1,829.79 </w:t>
            </w:r>
          </w:p>
        </w:tc>
        <w:tc>
          <w:tcPr>
            <w:tcW w:w="1324" w:type="dxa"/>
            <w:noWrap/>
            <w:hideMark/>
          </w:tcPr>
          <w:p w:rsidR="004F7E69" w:rsidRPr="004F7E69" w:rsidRDefault="004F7E69" w:rsidP="004F7E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E39DE" w:rsidRDefault="002E39DE" w:rsidP="00770097"/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8</w:t>
      </w:r>
    </w:p>
    <w:tbl>
      <w:tblPr>
        <w:tblStyle w:val="TableGridLight"/>
        <w:tblW w:w="8815" w:type="dxa"/>
        <w:tblLook w:val="04A0" w:firstRow="1" w:lastRow="0" w:firstColumn="1" w:lastColumn="0" w:noHBand="0" w:noVBand="1"/>
      </w:tblPr>
      <w:tblGrid>
        <w:gridCol w:w="1795"/>
        <w:gridCol w:w="720"/>
        <w:gridCol w:w="1980"/>
        <w:gridCol w:w="2970"/>
        <w:gridCol w:w="1350"/>
      </w:tblGrid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WACC</w:t>
            </w: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Year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Cash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F</w:t>
            </w:r>
            <w:r w:rsidRPr="00B603B8">
              <w:rPr>
                <w:rFonts w:ascii="Calibri" w:eastAsia="Times New Roman" w:hAnsi="Calibri" w:cs="Calibri"/>
                <w:color w:val="000000"/>
              </w:rPr>
              <w:t>lows ($ MM)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Discounted Cash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F</w:t>
            </w:r>
            <w:r w:rsidRPr="00B603B8">
              <w:rPr>
                <w:rFonts w:ascii="Calibri" w:eastAsia="Times New Roman" w:hAnsi="Calibri" w:cs="Calibri"/>
                <w:color w:val="000000"/>
              </w:rPr>
              <w:t>lows ($MM)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Value</w:t>
            </w: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15%</w:t>
            </w: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186.00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161.74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2,370.34 </w:t>
            </w: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202.00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152.74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220.00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144.65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239.00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136.65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260.00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129.27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242.00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104.62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270.00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101.50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287.00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   93.82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311.00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   88.41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339.00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      83.80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03B8" w:rsidRPr="00B603B8" w:rsidTr="00B603B8">
        <w:trPr>
          <w:trHeight w:val="299"/>
        </w:trPr>
        <w:tc>
          <w:tcPr>
            <w:tcW w:w="1795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Terminal Value</w:t>
            </w:r>
          </w:p>
        </w:tc>
        <w:tc>
          <w:tcPr>
            <w:tcW w:w="720" w:type="dxa"/>
            <w:noWrap/>
            <w:hideMark/>
          </w:tcPr>
          <w:p w:rsidR="00B603B8" w:rsidRPr="00B603B8" w:rsidRDefault="00B603B8" w:rsidP="00B603B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4,746.00 </w:t>
            </w:r>
          </w:p>
        </w:tc>
        <w:tc>
          <w:tcPr>
            <w:tcW w:w="297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  <w:r w:rsidRPr="00B603B8">
              <w:rPr>
                <w:rFonts w:ascii="Calibri" w:eastAsia="Times New Roman" w:hAnsi="Calibri" w:cs="Calibri"/>
                <w:color w:val="000000"/>
              </w:rPr>
              <w:t xml:space="preserve"> $  1,173.14 </w:t>
            </w:r>
          </w:p>
        </w:tc>
        <w:tc>
          <w:tcPr>
            <w:tcW w:w="1350" w:type="dxa"/>
            <w:noWrap/>
            <w:hideMark/>
          </w:tcPr>
          <w:p w:rsidR="00B603B8" w:rsidRPr="00B603B8" w:rsidRDefault="00B603B8" w:rsidP="00B603B8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B603B8" w:rsidRDefault="00B603B8" w:rsidP="00770097"/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9</w:t>
      </w:r>
    </w:p>
    <w:tbl>
      <w:tblPr>
        <w:tblStyle w:val="TableGridLight"/>
        <w:tblW w:w="7825" w:type="dxa"/>
        <w:tblLook w:val="04A0" w:firstRow="1" w:lastRow="0" w:firstColumn="1" w:lastColumn="0" w:noHBand="0" w:noVBand="1"/>
      </w:tblPr>
      <w:tblGrid>
        <w:gridCol w:w="6192"/>
        <w:gridCol w:w="1633"/>
      </w:tblGrid>
      <w:tr w:rsidR="003847B7" w:rsidRPr="00D30ACA" w:rsidTr="008118C5">
        <w:trPr>
          <w:trHeight w:val="229"/>
        </w:trPr>
        <w:tc>
          <w:tcPr>
            <w:tcW w:w="6192" w:type="dxa"/>
            <w:noWrap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Description</w:t>
            </w:r>
          </w:p>
        </w:tc>
        <w:tc>
          <w:tcPr>
            <w:tcW w:w="1633" w:type="dxa"/>
            <w:noWrap/>
          </w:tcPr>
          <w:p w:rsidR="003847B7" w:rsidRPr="00D30ACA" w:rsidRDefault="003847B7" w:rsidP="008118C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($MM)</w:t>
            </w:r>
          </w:p>
        </w:tc>
      </w:tr>
      <w:tr w:rsidR="003847B7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</w:t>
            </w:r>
          </w:p>
        </w:tc>
        <w:tc>
          <w:tcPr>
            <w:tcW w:w="1633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2,370.34</w:t>
            </w:r>
          </w:p>
        </w:tc>
      </w:tr>
      <w:tr w:rsidR="003847B7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Less Net Debt</w:t>
            </w:r>
          </w:p>
        </w:tc>
        <w:tc>
          <w:tcPr>
            <w:tcW w:w="1633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$           </w:t>
            </w:r>
            <w:r w:rsidRPr="00D30ACA">
              <w:rPr>
                <w:rFonts w:ascii="Calibri" w:eastAsia="Times New Roman" w:hAnsi="Calibri" w:cs="Calibri"/>
                <w:color w:val="000000"/>
              </w:rPr>
              <w:t xml:space="preserve">318.50 </w:t>
            </w:r>
          </w:p>
        </w:tc>
      </w:tr>
      <w:tr w:rsidR="003847B7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Total Firm Value less Net Debt</w:t>
            </w:r>
          </w:p>
        </w:tc>
        <w:tc>
          <w:tcPr>
            <w:tcW w:w="1633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2,051.84</w:t>
            </w: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3847B7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color w:val="000000"/>
              </w:rPr>
            </w:pPr>
            <w:r w:rsidRPr="00D30ACA">
              <w:rPr>
                <w:rFonts w:ascii="Calibri" w:eastAsia="Times New Roman" w:hAnsi="Calibri" w:cs="Calibri"/>
                <w:color w:val="000000"/>
              </w:rPr>
              <w:t>Shares Outstanding</w:t>
            </w:r>
          </w:p>
        </w:tc>
        <w:tc>
          <w:tcPr>
            <w:tcW w:w="1633" w:type="dxa"/>
            <w:noWrap/>
            <w:hideMark/>
          </w:tcPr>
          <w:p w:rsidR="003847B7" w:rsidRPr="00D30ACA" w:rsidRDefault="003847B7" w:rsidP="008118C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  </w:t>
            </w:r>
            <w:r w:rsidRPr="00D30ACA">
              <w:rPr>
                <w:rFonts w:ascii="Calibri" w:eastAsia="Times New Roman" w:hAnsi="Calibri" w:cs="Calibri"/>
                <w:color w:val="000000"/>
              </w:rPr>
              <w:t>37.5</w:t>
            </w:r>
          </w:p>
        </w:tc>
      </w:tr>
      <w:tr w:rsidR="003847B7" w:rsidRPr="00D30ACA" w:rsidTr="008118C5">
        <w:trPr>
          <w:trHeight w:val="229"/>
        </w:trPr>
        <w:tc>
          <w:tcPr>
            <w:tcW w:w="6192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>Interco's Stock Price per share</w:t>
            </w:r>
          </w:p>
        </w:tc>
        <w:tc>
          <w:tcPr>
            <w:tcW w:w="1633" w:type="dxa"/>
            <w:noWrap/>
            <w:hideMark/>
          </w:tcPr>
          <w:p w:rsidR="003847B7" w:rsidRPr="00D30ACA" w:rsidRDefault="003847B7" w:rsidP="008118C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$             55.00</w:t>
            </w:r>
            <w:r w:rsidRPr="00D30A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</w:tbl>
    <w:p w:rsidR="00B603B8" w:rsidRDefault="00B603B8" w:rsidP="00770097"/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10</w:t>
      </w:r>
    </w:p>
    <w:p w:rsidR="00031477" w:rsidRPr="004023FE" w:rsidRDefault="00CD5E45" w:rsidP="004023FE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4023FE">
        <w:rPr>
          <w:rFonts w:ascii="Arial" w:hAnsi="Arial" w:cs="Arial"/>
          <w:sz w:val="24"/>
          <w:szCs w:val="24"/>
        </w:rPr>
        <w:t>Using CAPM logic, the most reasonable rate to discount Interco’s future cash</w:t>
      </w:r>
      <w:r w:rsidR="008F1380" w:rsidRPr="004023FE">
        <w:rPr>
          <w:rFonts w:ascii="Arial" w:hAnsi="Arial" w:cs="Arial"/>
          <w:sz w:val="24"/>
          <w:szCs w:val="24"/>
        </w:rPr>
        <w:t xml:space="preserve"> flows is 15</w:t>
      </w:r>
      <w:r w:rsidRPr="004023FE">
        <w:rPr>
          <w:rFonts w:ascii="Arial" w:hAnsi="Arial" w:cs="Arial"/>
          <w:sz w:val="24"/>
          <w:szCs w:val="24"/>
        </w:rPr>
        <w:t>%. This is be</w:t>
      </w:r>
      <w:r w:rsidR="008F1380" w:rsidRPr="004023FE">
        <w:rPr>
          <w:rFonts w:ascii="Arial" w:hAnsi="Arial" w:cs="Arial"/>
          <w:sz w:val="24"/>
          <w:szCs w:val="24"/>
        </w:rPr>
        <w:t xml:space="preserve">cause equity is considered </w:t>
      </w:r>
      <w:r w:rsidR="00627D8C" w:rsidRPr="004023FE">
        <w:rPr>
          <w:rFonts w:ascii="Arial" w:hAnsi="Arial" w:cs="Arial"/>
          <w:sz w:val="24"/>
          <w:szCs w:val="24"/>
        </w:rPr>
        <w:t>more</w:t>
      </w:r>
      <w:r w:rsidR="008F1380" w:rsidRPr="004023FE">
        <w:rPr>
          <w:rFonts w:ascii="Arial" w:hAnsi="Arial" w:cs="Arial"/>
          <w:sz w:val="24"/>
          <w:szCs w:val="24"/>
        </w:rPr>
        <w:t xml:space="preserve"> expensive than</w:t>
      </w:r>
      <w:r w:rsidR="00627D8C" w:rsidRPr="004023FE">
        <w:rPr>
          <w:rFonts w:ascii="Arial" w:hAnsi="Arial" w:cs="Arial"/>
          <w:sz w:val="24"/>
          <w:szCs w:val="24"/>
        </w:rPr>
        <w:t xml:space="preserve"> debt, yet Interco has little d</w:t>
      </w:r>
      <w:r w:rsidR="008F1380" w:rsidRPr="004023FE">
        <w:rPr>
          <w:rFonts w:ascii="Arial" w:hAnsi="Arial" w:cs="Arial"/>
          <w:sz w:val="24"/>
          <w:szCs w:val="24"/>
        </w:rPr>
        <w:t xml:space="preserve">ebt compared to equity. The company will therefore require a higher rate of return. </w:t>
      </w:r>
      <w:r w:rsidR="00CB1555" w:rsidRPr="004023FE">
        <w:rPr>
          <w:rFonts w:ascii="Arial" w:hAnsi="Arial" w:cs="Arial"/>
          <w:sz w:val="24"/>
          <w:szCs w:val="24"/>
        </w:rPr>
        <w:t>Interco’s debt ratio is 10.98%.</w:t>
      </w:r>
    </w:p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t>Question 11</w:t>
      </w:r>
    </w:p>
    <w:tbl>
      <w:tblPr>
        <w:tblStyle w:val="TableGridLight"/>
        <w:tblW w:w="6012" w:type="dxa"/>
        <w:tblLook w:val="04A0" w:firstRow="1" w:lastRow="0" w:firstColumn="1" w:lastColumn="0" w:noHBand="0" w:noVBand="1"/>
      </w:tblPr>
      <w:tblGrid>
        <w:gridCol w:w="4273"/>
        <w:gridCol w:w="1739"/>
      </w:tblGrid>
      <w:tr w:rsidR="001A4A4F" w:rsidRPr="00D66F2A" w:rsidTr="001A4A4F">
        <w:trPr>
          <w:trHeight w:val="266"/>
        </w:trPr>
        <w:tc>
          <w:tcPr>
            <w:tcW w:w="4273" w:type="dxa"/>
            <w:noWrap/>
          </w:tcPr>
          <w:p w:rsidR="001A4A4F" w:rsidRPr="001A4A4F" w:rsidRDefault="001A4A4F" w:rsidP="00D66F2A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1A4A4F">
              <w:rPr>
                <w:rFonts w:ascii="Calibri" w:eastAsia="Times New Roman" w:hAnsi="Calibri" w:cs="Calibri"/>
                <w:b/>
                <w:color w:val="000000"/>
              </w:rPr>
              <w:t>Description</w:t>
            </w:r>
          </w:p>
        </w:tc>
        <w:tc>
          <w:tcPr>
            <w:tcW w:w="1739" w:type="dxa"/>
            <w:noWrap/>
          </w:tcPr>
          <w:p w:rsidR="001A4A4F" w:rsidRPr="001A4A4F" w:rsidRDefault="001A4A4F" w:rsidP="00A13FEE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A4A4F">
              <w:rPr>
                <w:rFonts w:ascii="Calibri" w:eastAsia="Times New Roman" w:hAnsi="Calibri" w:cs="Calibri"/>
                <w:b/>
                <w:color w:val="000000"/>
              </w:rPr>
              <w:t>Figures</w:t>
            </w:r>
          </w:p>
        </w:tc>
      </w:tr>
      <w:tr w:rsidR="00D66F2A" w:rsidRPr="00D66F2A" w:rsidTr="001A4A4F">
        <w:trPr>
          <w:trHeight w:val="266"/>
        </w:trPr>
        <w:tc>
          <w:tcPr>
            <w:tcW w:w="4273" w:type="dxa"/>
            <w:noWrap/>
            <w:hideMark/>
          </w:tcPr>
          <w:p w:rsidR="00D66F2A" w:rsidRPr="00D66F2A" w:rsidRDefault="00D66F2A" w:rsidP="00D66F2A">
            <w:pPr>
              <w:rPr>
                <w:rFonts w:ascii="Calibri" w:eastAsia="Times New Roman" w:hAnsi="Calibri" w:cs="Calibri"/>
                <w:color w:val="000000"/>
              </w:rPr>
            </w:pPr>
            <w:r w:rsidRPr="00D66F2A">
              <w:rPr>
                <w:rFonts w:ascii="Calibri" w:eastAsia="Times New Roman" w:hAnsi="Calibri" w:cs="Calibri"/>
                <w:color w:val="000000"/>
              </w:rPr>
              <w:t>FCF</w:t>
            </w:r>
          </w:p>
        </w:tc>
        <w:tc>
          <w:tcPr>
            <w:tcW w:w="1739" w:type="dxa"/>
            <w:noWrap/>
            <w:hideMark/>
          </w:tcPr>
          <w:p w:rsidR="00D66F2A" w:rsidRPr="00D66F2A" w:rsidRDefault="001A4A4F" w:rsidP="001A4A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</w:t>
            </w:r>
            <w:r>
              <w:rPr>
                <w:rFonts w:ascii="Calibri" w:hAnsi="Calibri" w:cs="Calibri"/>
                <w:color w:val="000000"/>
              </w:rPr>
              <w:t xml:space="preserve">$     339.00 </w:t>
            </w:r>
          </w:p>
        </w:tc>
      </w:tr>
      <w:tr w:rsidR="00D66F2A" w:rsidRPr="00D66F2A" w:rsidTr="001A4A4F">
        <w:trPr>
          <w:trHeight w:val="266"/>
        </w:trPr>
        <w:tc>
          <w:tcPr>
            <w:tcW w:w="4273" w:type="dxa"/>
            <w:noWrap/>
            <w:hideMark/>
          </w:tcPr>
          <w:p w:rsidR="00D66F2A" w:rsidRPr="00D66F2A" w:rsidRDefault="00D66F2A" w:rsidP="00D66F2A">
            <w:pPr>
              <w:rPr>
                <w:rFonts w:ascii="Calibri" w:eastAsia="Times New Roman" w:hAnsi="Calibri" w:cs="Calibri"/>
                <w:color w:val="000000"/>
              </w:rPr>
            </w:pPr>
            <w:r w:rsidRPr="00D66F2A">
              <w:rPr>
                <w:rFonts w:ascii="Calibri" w:eastAsia="Times New Roman" w:hAnsi="Calibri" w:cs="Calibri"/>
                <w:color w:val="000000"/>
              </w:rPr>
              <w:t>WACC</w:t>
            </w:r>
          </w:p>
        </w:tc>
        <w:tc>
          <w:tcPr>
            <w:tcW w:w="1739" w:type="dxa"/>
            <w:noWrap/>
            <w:hideMark/>
          </w:tcPr>
          <w:p w:rsidR="00D66F2A" w:rsidRPr="00D66F2A" w:rsidRDefault="00D66F2A" w:rsidP="00D66F2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66F2A">
              <w:rPr>
                <w:rFonts w:ascii="Calibri" w:eastAsia="Times New Roman" w:hAnsi="Calibri" w:cs="Calibri"/>
                <w:color w:val="000000"/>
              </w:rPr>
              <w:t>10%</w:t>
            </w:r>
          </w:p>
        </w:tc>
      </w:tr>
      <w:tr w:rsidR="00D66F2A" w:rsidRPr="00D66F2A" w:rsidTr="001A4A4F">
        <w:trPr>
          <w:trHeight w:val="266"/>
        </w:trPr>
        <w:tc>
          <w:tcPr>
            <w:tcW w:w="4273" w:type="dxa"/>
            <w:noWrap/>
            <w:hideMark/>
          </w:tcPr>
          <w:p w:rsidR="00D66F2A" w:rsidRPr="00D66F2A" w:rsidRDefault="001A4A4F" w:rsidP="00D66F2A">
            <w:pPr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Growth rate (</w:t>
            </w:r>
            <w:r w:rsidR="00D66F2A" w:rsidRPr="00D66F2A">
              <w:rPr>
                <w:rFonts w:ascii="Calibri" w:eastAsia="Times New Roman" w:hAnsi="Calibri" w:cs="Calibri"/>
                <w:b/>
                <w:color w:val="000000"/>
              </w:rPr>
              <w:t>g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)</w:t>
            </w:r>
          </w:p>
        </w:tc>
        <w:tc>
          <w:tcPr>
            <w:tcW w:w="1739" w:type="dxa"/>
            <w:noWrap/>
            <w:hideMark/>
          </w:tcPr>
          <w:p w:rsidR="00D66F2A" w:rsidRPr="00D66F2A" w:rsidRDefault="00D66F2A" w:rsidP="00D66F2A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D66F2A">
              <w:rPr>
                <w:rFonts w:ascii="Calibri" w:eastAsia="Times New Roman" w:hAnsi="Calibri" w:cs="Calibri"/>
                <w:b/>
                <w:color w:val="000000"/>
              </w:rPr>
              <w:t>2.67%</w:t>
            </w:r>
          </w:p>
        </w:tc>
      </w:tr>
      <w:tr w:rsidR="00D66F2A" w:rsidRPr="00D66F2A" w:rsidTr="001A4A4F">
        <w:trPr>
          <w:trHeight w:val="266"/>
        </w:trPr>
        <w:tc>
          <w:tcPr>
            <w:tcW w:w="4273" w:type="dxa"/>
            <w:noWrap/>
            <w:hideMark/>
          </w:tcPr>
          <w:p w:rsidR="00D66F2A" w:rsidRPr="00D66F2A" w:rsidRDefault="00D66F2A" w:rsidP="00D66F2A">
            <w:pPr>
              <w:rPr>
                <w:rFonts w:ascii="Calibri" w:eastAsia="Times New Roman" w:hAnsi="Calibri" w:cs="Calibri"/>
                <w:color w:val="000000"/>
              </w:rPr>
            </w:pPr>
            <w:r w:rsidRPr="00D66F2A">
              <w:rPr>
                <w:rFonts w:ascii="Calibri" w:eastAsia="Times New Roman" w:hAnsi="Calibri" w:cs="Calibri"/>
                <w:color w:val="000000"/>
              </w:rPr>
              <w:t>Terminal Value</w:t>
            </w:r>
          </w:p>
        </w:tc>
        <w:tc>
          <w:tcPr>
            <w:tcW w:w="1739" w:type="dxa"/>
            <w:noWrap/>
            <w:hideMark/>
          </w:tcPr>
          <w:p w:rsidR="00D66F2A" w:rsidRPr="00D66F2A" w:rsidRDefault="009D607D" w:rsidP="001A4A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  4,746.00</w:t>
            </w:r>
          </w:p>
        </w:tc>
      </w:tr>
    </w:tbl>
    <w:p w:rsidR="00770097" w:rsidRDefault="00770097" w:rsidP="00770097">
      <w:r>
        <w:t>Question 12</w:t>
      </w:r>
    </w:p>
    <w:tbl>
      <w:tblPr>
        <w:tblStyle w:val="TableGridLight"/>
        <w:tblW w:w="6012" w:type="dxa"/>
        <w:tblLook w:val="04A0" w:firstRow="1" w:lastRow="0" w:firstColumn="1" w:lastColumn="0" w:noHBand="0" w:noVBand="1"/>
      </w:tblPr>
      <w:tblGrid>
        <w:gridCol w:w="4273"/>
        <w:gridCol w:w="1739"/>
      </w:tblGrid>
      <w:tr w:rsidR="00A13FEE" w:rsidRPr="00D66F2A" w:rsidTr="008118C5">
        <w:trPr>
          <w:trHeight w:val="266"/>
        </w:trPr>
        <w:tc>
          <w:tcPr>
            <w:tcW w:w="4273" w:type="dxa"/>
            <w:noWrap/>
          </w:tcPr>
          <w:p w:rsidR="00A13FEE" w:rsidRPr="001A4A4F" w:rsidRDefault="00A13FEE" w:rsidP="008118C5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1A4A4F">
              <w:rPr>
                <w:rFonts w:ascii="Calibri" w:eastAsia="Times New Roman" w:hAnsi="Calibri" w:cs="Calibri"/>
                <w:b/>
                <w:color w:val="000000"/>
              </w:rPr>
              <w:t>Description</w:t>
            </w:r>
          </w:p>
        </w:tc>
        <w:tc>
          <w:tcPr>
            <w:tcW w:w="1739" w:type="dxa"/>
            <w:noWrap/>
          </w:tcPr>
          <w:p w:rsidR="00A13FEE" w:rsidRPr="001A4A4F" w:rsidRDefault="00A13FEE" w:rsidP="008118C5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A4A4F">
              <w:rPr>
                <w:rFonts w:ascii="Calibri" w:eastAsia="Times New Roman" w:hAnsi="Calibri" w:cs="Calibri"/>
                <w:b/>
                <w:color w:val="000000"/>
              </w:rPr>
              <w:t>Figures</w:t>
            </w:r>
          </w:p>
        </w:tc>
      </w:tr>
      <w:tr w:rsidR="00A13FEE" w:rsidRPr="00D66F2A" w:rsidTr="008118C5">
        <w:trPr>
          <w:trHeight w:val="266"/>
        </w:trPr>
        <w:tc>
          <w:tcPr>
            <w:tcW w:w="4273" w:type="dxa"/>
            <w:noWrap/>
            <w:hideMark/>
          </w:tcPr>
          <w:p w:rsidR="00A13FEE" w:rsidRPr="00D66F2A" w:rsidRDefault="00A13FEE" w:rsidP="008118C5">
            <w:pPr>
              <w:rPr>
                <w:rFonts w:ascii="Calibri" w:eastAsia="Times New Roman" w:hAnsi="Calibri" w:cs="Calibri"/>
                <w:color w:val="000000"/>
              </w:rPr>
            </w:pPr>
            <w:r w:rsidRPr="00D66F2A">
              <w:rPr>
                <w:rFonts w:ascii="Calibri" w:eastAsia="Times New Roman" w:hAnsi="Calibri" w:cs="Calibri"/>
                <w:color w:val="000000"/>
              </w:rPr>
              <w:t>FCF</w:t>
            </w:r>
          </w:p>
        </w:tc>
        <w:tc>
          <w:tcPr>
            <w:tcW w:w="1739" w:type="dxa"/>
            <w:noWrap/>
            <w:hideMark/>
          </w:tcPr>
          <w:p w:rsidR="00A13FEE" w:rsidRPr="00D66F2A" w:rsidRDefault="00A13FEE" w:rsidP="008118C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</w:t>
            </w:r>
            <w:r>
              <w:rPr>
                <w:rFonts w:ascii="Calibri" w:hAnsi="Calibri" w:cs="Calibri"/>
                <w:color w:val="000000"/>
              </w:rPr>
              <w:t xml:space="preserve">$     339.00 </w:t>
            </w:r>
          </w:p>
        </w:tc>
      </w:tr>
      <w:tr w:rsidR="00A13FEE" w:rsidRPr="00D66F2A" w:rsidTr="008118C5">
        <w:trPr>
          <w:trHeight w:val="266"/>
        </w:trPr>
        <w:tc>
          <w:tcPr>
            <w:tcW w:w="4273" w:type="dxa"/>
            <w:noWrap/>
            <w:hideMark/>
          </w:tcPr>
          <w:p w:rsidR="00A13FEE" w:rsidRPr="00D66F2A" w:rsidRDefault="00A13FEE" w:rsidP="008118C5">
            <w:pPr>
              <w:rPr>
                <w:rFonts w:ascii="Calibri" w:eastAsia="Times New Roman" w:hAnsi="Calibri" w:cs="Calibri"/>
                <w:color w:val="000000"/>
              </w:rPr>
            </w:pPr>
            <w:r w:rsidRPr="00D66F2A">
              <w:rPr>
                <w:rFonts w:ascii="Calibri" w:eastAsia="Times New Roman" w:hAnsi="Calibri" w:cs="Calibri"/>
                <w:color w:val="000000"/>
              </w:rPr>
              <w:t>WACC</w:t>
            </w:r>
          </w:p>
        </w:tc>
        <w:tc>
          <w:tcPr>
            <w:tcW w:w="1739" w:type="dxa"/>
            <w:noWrap/>
            <w:hideMark/>
          </w:tcPr>
          <w:p w:rsidR="00A13FEE" w:rsidRPr="00D66F2A" w:rsidRDefault="009D607D" w:rsidP="008118C5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  <w:r w:rsidR="00A13FEE" w:rsidRPr="00D66F2A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</w:tr>
      <w:tr w:rsidR="00A13FEE" w:rsidRPr="00D66F2A" w:rsidTr="008118C5">
        <w:trPr>
          <w:trHeight w:val="266"/>
        </w:trPr>
        <w:tc>
          <w:tcPr>
            <w:tcW w:w="4273" w:type="dxa"/>
            <w:noWrap/>
            <w:hideMark/>
          </w:tcPr>
          <w:p w:rsidR="00A13FEE" w:rsidRPr="00D66F2A" w:rsidRDefault="00A13FEE" w:rsidP="008118C5">
            <w:pPr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Growth rate (</w:t>
            </w:r>
            <w:r w:rsidRPr="00D66F2A">
              <w:rPr>
                <w:rFonts w:ascii="Calibri" w:eastAsia="Times New Roman" w:hAnsi="Calibri" w:cs="Calibri"/>
                <w:b/>
                <w:color w:val="000000"/>
              </w:rPr>
              <w:t>g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)</w:t>
            </w:r>
          </w:p>
        </w:tc>
        <w:tc>
          <w:tcPr>
            <w:tcW w:w="1739" w:type="dxa"/>
            <w:noWrap/>
            <w:hideMark/>
          </w:tcPr>
          <w:p w:rsidR="00A13FEE" w:rsidRPr="00D66F2A" w:rsidRDefault="009D607D" w:rsidP="008118C5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7.33</w:t>
            </w:r>
            <w:r w:rsidR="00A13FEE" w:rsidRPr="00D66F2A">
              <w:rPr>
                <w:rFonts w:ascii="Calibri" w:eastAsia="Times New Roman" w:hAnsi="Calibri" w:cs="Calibri"/>
                <w:b/>
                <w:color w:val="000000"/>
              </w:rPr>
              <w:t>%</w:t>
            </w:r>
          </w:p>
        </w:tc>
      </w:tr>
      <w:tr w:rsidR="00A13FEE" w:rsidRPr="00D66F2A" w:rsidTr="008118C5">
        <w:trPr>
          <w:trHeight w:val="266"/>
        </w:trPr>
        <w:tc>
          <w:tcPr>
            <w:tcW w:w="4273" w:type="dxa"/>
            <w:noWrap/>
            <w:hideMark/>
          </w:tcPr>
          <w:p w:rsidR="00A13FEE" w:rsidRPr="00D66F2A" w:rsidRDefault="00A13FEE" w:rsidP="008118C5">
            <w:pPr>
              <w:rPr>
                <w:rFonts w:ascii="Calibri" w:eastAsia="Times New Roman" w:hAnsi="Calibri" w:cs="Calibri"/>
                <w:color w:val="000000"/>
              </w:rPr>
            </w:pPr>
            <w:r w:rsidRPr="00D66F2A">
              <w:rPr>
                <w:rFonts w:ascii="Calibri" w:eastAsia="Times New Roman" w:hAnsi="Calibri" w:cs="Calibri"/>
                <w:color w:val="000000"/>
              </w:rPr>
              <w:t>Terminal Value</w:t>
            </w:r>
          </w:p>
        </w:tc>
        <w:tc>
          <w:tcPr>
            <w:tcW w:w="1739" w:type="dxa"/>
            <w:noWrap/>
            <w:hideMark/>
          </w:tcPr>
          <w:p w:rsidR="00A13FEE" w:rsidRPr="00D66F2A" w:rsidRDefault="009D607D" w:rsidP="008118C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  4,746.00</w:t>
            </w:r>
          </w:p>
        </w:tc>
      </w:tr>
    </w:tbl>
    <w:p w:rsidR="00592154" w:rsidRDefault="00592154" w:rsidP="00770097"/>
    <w:p w:rsidR="004023FE" w:rsidRDefault="004023F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70097" w:rsidRPr="004023FE" w:rsidRDefault="00770097" w:rsidP="004023F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4023FE">
        <w:rPr>
          <w:rFonts w:ascii="Arial" w:hAnsi="Arial" w:cs="Arial"/>
          <w:b/>
          <w:sz w:val="24"/>
          <w:szCs w:val="24"/>
        </w:rPr>
        <w:lastRenderedPageBreak/>
        <w:t>Question 13</w:t>
      </w:r>
    </w:p>
    <w:p w:rsidR="00E96B8A" w:rsidRPr="004023FE" w:rsidRDefault="00DE528F" w:rsidP="004023FE">
      <w:pPr>
        <w:autoSpaceDE w:val="0"/>
        <w:autoSpaceDN w:val="0"/>
        <w:adjustRightInd w:val="0"/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4023FE">
        <w:rPr>
          <w:rFonts w:ascii="Arial" w:hAnsi="Arial" w:cs="Arial"/>
          <w:sz w:val="24"/>
          <w:szCs w:val="24"/>
        </w:rPr>
        <w:t xml:space="preserve">Interco’s board should accept the offer of $70 per share. This is because the </w:t>
      </w:r>
      <w:r w:rsidR="00E14DE9" w:rsidRPr="004023FE">
        <w:rPr>
          <w:rFonts w:ascii="Arial" w:hAnsi="Arial" w:cs="Arial"/>
          <w:sz w:val="24"/>
          <w:szCs w:val="24"/>
        </w:rPr>
        <w:t xml:space="preserve">share price is within the valuation range given by Interco’s financial advisors, Wasserstein, </w:t>
      </w:r>
      <w:proofErr w:type="spellStart"/>
      <w:r w:rsidR="00E14DE9" w:rsidRPr="004023FE">
        <w:rPr>
          <w:rFonts w:ascii="Arial" w:hAnsi="Arial" w:cs="Arial"/>
          <w:sz w:val="24"/>
          <w:szCs w:val="24"/>
        </w:rPr>
        <w:t>Perella</w:t>
      </w:r>
      <w:proofErr w:type="spellEnd"/>
      <w:r w:rsidR="00E14DE9" w:rsidRPr="004023FE">
        <w:rPr>
          <w:rFonts w:ascii="Arial" w:hAnsi="Arial" w:cs="Arial"/>
          <w:sz w:val="24"/>
          <w:szCs w:val="24"/>
        </w:rPr>
        <w:t xml:space="preserve"> &amp; Co., of $68-$80 per common share.</w:t>
      </w:r>
    </w:p>
    <w:p w:rsidR="00E14DE9" w:rsidRDefault="00E14DE9" w:rsidP="004023FE">
      <w:pPr>
        <w:autoSpaceDE w:val="0"/>
        <w:autoSpaceDN w:val="0"/>
        <w:adjustRightInd w:val="0"/>
        <w:spacing w:after="0" w:line="480" w:lineRule="auto"/>
        <w:ind w:firstLine="720"/>
      </w:pPr>
      <w:r w:rsidRPr="004023FE">
        <w:rPr>
          <w:rFonts w:ascii="Arial" w:hAnsi="Arial" w:cs="Arial"/>
          <w:sz w:val="24"/>
          <w:szCs w:val="24"/>
        </w:rPr>
        <w:t>Secondly, it is unlikely that Interco will find an immediate buyer for its loss making Apparel segment, and even if it finds a buyer, it will take time to get all the relevant approvals. Thus, Interco will continue making losses from its Apparel segment; losses that will continue affecting its cash flows and profitability. As a result, its share price will reduce further in the short term, making it difficult for the board to get a higher offer than the $70 per share being offered by City Capital Associates Limited Partnership.</w:t>
      </w:r>
    </w:p>
    <w:p w:rsidR="00770097" w:rsidRDefault="00770097" w:rsidP="00770097"/>
    <w:p w:rsidR="00770097" w:rsidRDefault="00770097"/>
    <w:sectPr w:rsidR="007700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6B0" w:rsidRDefault="00D836B0" w:rsidP="003C5745">
      <w:pPr>
        <w:spacing w:after="0" w:line="240" w:lineRule="auto"/>
      </w:pPr>
      <w:r>
        <w:separator/>
      </w:r>
    </w:p>
  </w:endnote>
  <w:endnote w:type="continuationSeparator" w:id="0">
    <w:p w:rsidR="00D836B0" w:rsidRDefault="00D836B0" w:rsidP="003C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B41" w:rsidRDefault="005B3B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B41" w:rsidRDefault="005B3B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B41" w:rsidRDefault="005B3B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6B0" w:rsidRDefault="00D836B0" w:rsidP="003C5745">
      <w:pPr>
        <w:spacing w:after="0" w:line="240" w:lineRule="auto"/>
      </w:pPr>
      <w:r>
        <w:separator/>
      </w:r>
    </w:p>
  </w:footnote>
  <w:footnote w:type="continuationSeparator" w:id="0">
    <w:p w:rsidR="00D836B0" w:rsidRDefault="00D836B0" w:rsidP="003C5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B41" w:rsidRDefault="005B3B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B41" w:rsidRDefault="005B3B4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3B41" w:rsidRDefault="005B3B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745"/>
    <w:rsid w:val="00031477"/>
    <w:rsid w:val="001368B5"/>
    <w:rsid w:val="00154AC4"/>
    <w:rsid w:val="001650C4"/>
    <w:rsid w:val="001A4A4F"/>
    <w:rsid w:val="001E35CB"/>
    <w:rsid w:val="002E39DE"/>
    <w:rsid w:val="00330824"/>
    <w:rsid w:val="003847B7"/>
    <w:rsid w:val="003C5745"/>
    <w:rsid w:val="003E08B1"/>
    <w:rsid w:val="003F0678"/>
    <w:rsid w:val="004023FE"/>
    <w:rsid w:val="004F7E69"/>
    <w:rsid w:val="0051247A"/>
    <w:rsid w:val="0053086C"/>
    <w:rsid w:val="005661EC"/>
    <w:rsid w:val="00592154"/>
    <w:rsid w:val="005B3B41"/>
    <w:rsid w:val="00600739"/>
    <w:rsid w:val="00607C03"/>
    <w:rsid w:val="00627D8C"/>
    <w:rsid w:val="006364BE"/>
    <w:rsid w:val="00770097"/>
    <w:rsid w:val="0081026B"/>
    <w:rsid w:val="0081127B"/>
    <w:rsid w:val="008E6F93"/>
    <w:rsid w:val="008F1380"/>
    <w:rsid w:val="009D607D"/>
    <w:rsid w:val="009F3A51"/>
    <w:rsid w:val="00A13FEE"/>
    <w:rsid w:val="00A43CC7"/>
    <w:rsid w:val="00B603B8"/>
    <w:rsid w:val="00BF706A"/>
    <w:rsid w:val="00C462C8"/>
    <w:rsid w:val="00CB1555"/>
    <w:rsid w:val="00CD5E45"/>
    <w:rsid w:val="00D30ACA"/>
    <w:rsid w:val="00D66F2A"/>
    <w:rsid w:val="00D72897"/>
    <w:rsid w:val="00D836B0"/>
    <w:rsid w:val="00DE528F"/>
    <w:rsid w:val="00E14DE9"/>
    <w:rsid w:val="00E30721"/>
    <w:rsid w:val="00E96B8A"/>
    <w:rsid w:val="00EC58FB"/>
    <w:rsid w:val="00F82A36"/>
    <w:rsid w:val="00FD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745"/>
  </w:style>
  <w:style w:type="paragraph" w:styleId="Footer">
    <w:name w:val="footer"/>
    <w:basedOn w:val="Normal"/>
    <w:link w:val="FooterChar"/>
    <w:uiPriority w:val="99"/>
    <w:unhideWhenUsed/>
    <w:rsid w:val="003C5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745"/>
  </w:style>
  <w:style w:type="table" w:styleId="TableGridLight">
    <w:name w:val="Grid Table Light"/>
    <w:basedOn w:val="TableNormal"/>
    <w:uiPriority w:val="40"/>
    <w:rsid w:val="00A43CC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0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2018-11-15T12:44:00Z</dcterms:created>
  <dcterms:modified xsi:type="dcterms:W3CDTF">2018-11-15T12:44:00Z</dcterms:modified>
</cp:coreProperties>
</file>